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AA02" w14:textId="77777777" w:rsidR="004F7385" w:rsidRDefault="004F7385"/>
    <w:p w14:paraId="2C4E0E1B" w14:textId="77777777" w:rsidR="00FD1F4D" w:rsidRPr="001E1CBA" w:rsidRDefault="004F7385">
      <w:pPr>
        <w:rPr>
          <w:rFonts w:ascii="Gill Sans MT" w:hAnsi="Gill Sans MT"/>
          <w:b/>
          <w:color w:val="0070C0"/>
          <w:u w:val="single"/>
        </w:rPr>
      </w:pPr>
      <w:r w:rsidRPr="001E1CBA">
        <w:rPr>
          <w:rFonts w:ascii="Gill Sans MT" w:hAnsi="Gill Sans MT"/>
          <w:b/>
          <w:color w:val="0070C0"/>
          <w:u w:val="single"/>
        </w:rPr>
        <w:t>Notice explicative</w:t>
      </w:r>
    </w:p>
    <w:p w14:paraId="497FF38E" w14:textId="77777777" w:rsidR="00FD1F4D" w:rsidRDefault="00FD1F4D">
      <w:pPr>
        <w:rPr>
          <w:rFonts w:ascii="Gill Sans MT" w:hAnsi="Gill Sans MT"/>
        </w:rPr>
      </w:pPr>
    </w:p>
    <w:p w14:paraId="4CAF6EF1" w14:textId="0158C408" w:rsidR="004F7385" w:rsidRPr="004F7385" w:rsidRDefault="00FD1F4D" w:rsidP="00D76D1D">
      <w:pPr>
        <w:jc w:val="both"/>
        <w:rPr>
          <w:rFonts w:ascii="Gill Sans MT" w:hAnsi="Gill Sans MT"/>
        </w:rPr>
      </w:pPr>
      <w:r>
        <w:rPr>
          <w:rFonts w:ascii="Gill Sans MT" w:hAnsi="Gill Sans MT"/>
        </w:rPr>
        <w:t xml:space="preserve">Le déploiement massif des énergies renouvelables est essentiel pour amplifier la lutte contre le dérèglement climatique et diminuer la dépendance nationale aux produits énergétiques importés et qui représentent </w:t>
      </w:r>
      <w:r w:rsidR="002E714A">
        <w:rPr>
          <w:rFonts w:ascii="Gill Sans MT" w:hAnsi="Gill Sans MT"/>
        </w:rPr>
        <w:t>d</w:t>
      </w:r>
      <w:r>
        <w:rPr>
          <w:rFonts w:ascii="Gill Sans MT" w:hAnsi="Gill Sans MT"/>
        </w:rPr>
        <w:t>eux tiers de notre consommation énergétique.</w:t>
      </w:r>
    </w:p>
    <w:p w14:paraId="01400406" w14:textId="77777777" w:rsidR="004F7385" w:rsidRPr="004F7385" w:rsidRDefault="00FD1F4D" w:rsidP="00D76D1D">
      <w:pPr>
        <w:jc w:val="both"/>
        <w:rPr>
          <w:rFonts w:ascii="Gill Sans MT" w:hAnsi="Gill Sans MT" w:cs="Gisha"/>
        </w:rPr>
      </w:pPr>
      <w:r>
        <w:rPr>
          <w:rFonts w:ascii="Gill Sans MT" w:hAnsi="Gill Sans MT" w:cs="Gisha"/>
        </w:rPr>
        <w:t>Aussi, l</w:t>
      </w:r>
      <w:r w:rsidR="004F7385" w:rsidRPr="004F7385">
        <w:rPr>
          <w:rFonts w:ascii="Gill Sans MT" w:hAnsi="Gill Sans MT" w:cs="Gisha"/>
        </w:rPr>
        <w:t xml:space="preserve">a loi du n°2023-175 du 10 mars 2023 relative à l’accélération de la production d’énergies renouvelables prévoit que les communes identifient sur leurs territoires les sites susceptibles d’accueillir ces installations. </w:t>
      </w:r>
    </w:p>
    <w:p w14:paraId="0FE6FFF2" w14:textId="77777777" w:rsidR="004F7385" w:rsidRDefault="004F7385" w:rsidP="00D76D1D">
      <w:pPr>
        <w:jc w:val="both"/>
        <w:rPr>
          <w:rFonts w:ascii="Gill Sans MT" w:hAnsi="Gill Sans MT"/>
        </w:rPr>
      </w:pPr>
      <w:r w:rsidRPr="004F7385">
        <w:rPr>
          <w:rFonts w:ascii="Gill Sans MT" w:hAnsi="Gill Sans MT" w:cs="Gisha"/>
        </w:rPr>
        <w:t>Les zones, établies pour 5 ans, doivent être définies pour chaque catégorie de sources et de types d'installation de production d’EnR (photovoltaïque, solaire thermique, éolien, biogaz, géothermie, etc…), en tenant compte de la nécessaire diversification des énergies renouvelables au regard des potentiels du territoire concerné et de la puissance d'énergies renouvelables déjà installée</w:t>
      </w:r>
      <w:r>
        <w:rPr>
          <w:rFonts w:ascii="Gill Sans MT" w:hAnsi="Gill Sans MT" w:cs="Gisha"/>
        </w:rPr>
        <w:t> </w:t>
      </w:r>
      <w:r>
        <w:rPr>
          <w:rFonts w:ascii="Gill Sans MT" w:hAnsi="Gill Sans MT"/>
        </w:rPr>
        <w:t>;</w:t>
      </w:r>
    </w:p>
    <w:p w14:paraId="2BF5AF5F" w14:textId="77777777" w:rsidR="004F7385" w:rsidRDefault="006D768C" w:rsidP="00D76D1D">
      <w:pPr>
        <w:jc w:val="both"/>
        <w:rPr>
          <w:rFonts w:ascii="Gill Sans MT" w:hAnsi="Gill Sans MT"/>
        </w:rPr>
      </w:pPr>
      <w:r>
        <w:rPr>
          <w:rFonts w:ascii="Gill Sans MT" w:hAnsi="Gill Sans MT"/>
        </w:rPr>
        <w:t>La Zo</w:t>
      </w:r>
      <w:r w:rsidR="004F7385">
        <w:rPr>
          <w:rFonts w:ascii="Gill Sans MT" w:hAnsi="Gill Sans MT"/>
        </w:rPr>
        <w:t>ne</w:t>
      </w:r>
      <w:r>
        <w:rPr>
          <w:rFonts w:ascii="Gill Sans MT" w:hAnsi="Gill Sans MT"/>
        </w:rPr>
        <w:t xml:space="preserve"> d’Accélération de la Production des Energies Renouvelables (ZAENR) peut être localisée sur le f</w:t>
      </w:r>
      <w:r w:rsidR="00FD1F4D">
        <w:rPr>
          <w:rFonts w:ascii="Gill Sans MT" w:hAnsi="Gill Sans MT"/>
        </w:rPr>
        <w:t>oncier communal privé ou public</w:t>
      </w:r>
      <w:r>
        <w:rPr>
          <w:rFonts w:ascii="Gill Sans MT" w:hAnsi="Gill Sans MT"/>
        </w:rPr>
        <w:t>.</w:t>
      </w:r>
    </w:p>
    <w:p w14:paraId="0B55A74B" w14:textId="77777777" w:rsidR="004F7385" w:rsidRDefault="004F7385" w:rsidP="004F7385">
      <w:pPr>
        <w:rPr>
          <w:rFonts w:ascii="Gill Sans MT" w:hAnsi="Gill Sans MT"/>
        </w:rPr>
      </w:pPr>
    </w:p>
    <w:p w14:paraId="6FFFA6EC" w14:textId="77777777" w:rsidR="004F7385" w:rsidRDefault="004F7385" w:rsidP="004F7385">
      <w:pPr>
        <w:rPr>
          <w:rFonts w:ascii="Gill Sans MT" w:hAnsi="Gill Sans MT"/>
        </w:rPr>
      </w:pPr>
      <w:r>
        <w:rPr>
          <w:rFonts w:ascii="Gill Sans MT" w:hAnsi="Gill Sans MT"/>
        </w:rPr>
        <w:t xml:space="preserve">La Commune de Cornebarrieu a identifié </w:t>
      </w:r>
      <w:r w:rsidR="00331F2C">
        <w:rPr>
          <w:rFonts w:ascii="Gill Sans MT" w:hAnsi="Gill Sans MT"/>
        </w:rPr>
        <w:t>3 sortes d’énergies renouvelables correspondant à la faisabilité du territoire.</w:t>
      </w:r>
    </w:p>
    <w:p w14:paraId="3DB3968C" w14:textId="77777777" w:rsidR="00331F2C" w:rsidRDefault="003C429E" w:rsidP="00D76D1D">
      <w:pPr>
        <w:pStyle w:val="Paragraphedeliste"/>
        <w:numPr>
          <w:ilvl w:val="0"/>
          <w:numId w:val="1"/>
        </w:numPr>
        <w:rPr>
          <w:rFonts w:ascii="Gill Sans MT" w:hAnsi="Gill Sans MT"/>
        </w:rPr>
      </w:pPr>
      <w:r w:rsidRPr="00D76D1D">
        <w:rPr>
          <w:rFonts w:ascii="Gill Sans MT" w:hAnsi="Gill Sans MT"/>
          <w:b/>
        </w:rPr>
        <w:t>Photovoltaïque</w:t>
      </w:r>
      <w:r w:rsidR="00331F2C" w:rsidRPr="00D76D1D">
        <w:rPr>
          <w:rFonts w:ascii="Gill Sans MT" w:hAnsi="Gill Sans MT"/>
          <w:b/>
        </w:rPr>
        <w:t xml:space="preserve"> en toiture</w:t>
      </w:r>
      <w:r w:rsidR="00331F2C" w:rsidRPr="00D76D1D">
        <w:rPr>
          <w:rFonts w:ascii="Gill Sans MT" w:hAnsi="Gill Sans MT"/>
        </w:rPr>
        <w:t xml:space="preserve"> correspondant à l’ensemble de l’espac</w:t>
      </w:r>
      <w:r w:rsidRPr="00D76D1D">
        <w:rPr>
          <w:rFonts w:ascii="Gill Sans MT" w:hAnsi="Gill Sans MT"/>
        </w:rPr>
        <w:t xml:space="preserve">e urbanisé </w:t>
      </w:r>
    </w:p>
    <w:p w14:paraId="0FBA575B" w14:textId="77777777" w:rsidR="00B63A8A" w:rsidRPr="00D76D1D" w:rsidRDefault="00B63A8A" w:rsidP="00B63A8A">
      <w:pPr>
        <w:pStyle w:val="Paragraphedeliste"/>
        <w:rPr>
          <w:rFonts w:ascii="Gill Sans MT" w:hAnsi="Gill Sans MT"/>
        </w:rPr>
      </w:pPr>
    </w:p>
    <w:p w14:paraId="2DA33CD2" w14:textId="77777777" w:rsidR="003C429E" w:rsidRDefault="003C429E" w:rsidP="00D76D1D">
      <w:pPr>
        <w:pStyle w:val="Paragraphedeliste"/>
        <w:numPr>
          <w:ilvl w:val="0"/>
          <w:numId w:val="1"/>
        </w:numPr>
        <w:rPr>
          <w:rFonts w:ascii="Gill Sans MT" w:hAnsi="Gill Sans MT"/>
        </w:rPr>
      </w:pPr>
      <w:r w:rsidRPr="00D76D1D">
        <w:rPr>
          <w:rFonts w:ascii="Gill Sans MT" w:hAnsi="Gill Sans MT"/>
          <w:b/>
        </w:rPr>
        <w:t>Photovoltaïque en ombrière</w:t>
      </w:r>
      <w:r w:rsidRPr="00D76D1D">
        <w:rPr>
          <w:rFonts w:ascii="Gill Sans MT" w:hAnsi="Gill Sans MT"/>
        </w:rPr>
        <w:t xml:space="preserve"> de parking correspondant à l’ensemble de l’espace urbanisé afin d’intégrer la totalité des parkings existants</w:t>
      </w:r>
    </w:p>
    <w:p w14:paraId="344460CF" w14:textId="77777777" w:rsidR="00B63A8A" w:rsidRPr="00B63A8A" w:rsidRDefault="00B63A8A" w:rsidP="00B63A8A">
      <w:pPr>
        <w:pStyle w:val="Paragraphedeliste"/>
        <w:rPr>
          <w:rFonts w:ascii="Gill Sans MT" w:hAnsi="Gill Sans MT"/>
        </w:rPr>
      </w:pPr>
    </w:p>
    <w:p w14:paraId="6A611476" w14:textId="77777777" w:rsidR="003C429E" w:rsidRDefault="003C429E" w:rsidP="00D76D1D">
      <w:pPr>
        <w:pStyle w:val="Paragraphedeliste"/>
        <w:numPr>
          <w:ilvl w:val="0"/>
          <w:numId w:val="1"/>
        </w:numPr>
        <w:rPr>
          <w:rFonts w:ascii="Gill Sans MT" w:hAnsi="Gill Sans MT"/>
        </w:rPr>
      </w:pPr>
      <w:r w:rsidRPr="00D76D1D">
        <w:rPr>
          <w:rFonts w:ascii="Gill Sans MT" w:hAnsi="Gill Sans MT"/>
          <w:b/>
        </w:rPr>
        <w:t>Géothermie</w:t>
      </w:r>
      <w:r w:rsidRPr="00D76D1D">
        <w:rPr>
          <w:rFonts w:ascii="Gill Sans MT" w:hAnsi="Gill Sans MT"/>
        </w:rPr>
        <w:t xml:space="preserve"> de surface intégrant la totalité du territoire</w:t>
      </w:r>
    </w:p>
    <w:p w14:paraId="611E182C" w14:textId="77777777" w:rsidR="00B63A8A" w:rsidRPr="00D76D1D" w:rsidRDefault="00B63A8A" w:rsidP="006A612D">
      <w:pPr>
        <w:pStyle w:val="Paragraphedeliste"/>
        <w:rPr>
          <w:rFonts w:ascii="Gill Sans MT" w:hAnsi="Gill Sans MT"/>
        </w:rPr>
      </w:pPr>
    </w:p>
    <w:p w14:paraId="02FC497B" w14:textId="5836028C" w:rsidR="00123B19" w:rsidRDefault="003C429E" w:rsidP="009A1895">
      <w:pPr>
        <w:jc w:val="both"/>
        <w:rPr>
          <w:rFonts w:ascii="Gill Sans MT" w:hAnsi="Gill Sans MT"/>
        </w:rPr>
      </w:pPr>
      <w:r>
        <w:rPr>
          <w:rFonts w:ascii="Gill Sans MT" w:hAnsi="Gill Sans MT"/>
        </w:rPr>
        <w:t>Il est à noter que</w:t>
      </w:r>
      <w:r w:rsidR="00D76D1D">
        <w:rPr>
          <w:rFonts w:ascii="Gill Sans MT" w:hAnsi="Gill Sans MT"/>
        </w:rPr>
        <w:t xml:space="preserve"> les filières concernant</w:t>
      </w:r>
      <w:r>
        <w:rPr>
          <w:rFonts w:ascii="Gill Sans MT" w:hAnsi="Gill Sans MT"/>
        </w:rPr>
        <w:t xml:space="preserve"> la méthanisation, l’éolien</w:t>
      </w:r>
      <w:r w:rsidR="00D76D1D">
        <w:rPr>
          <w:rFonts w:ascii="Gill Sans MT" w:hAnsi="Gill Sans MT"/>
        </w:rPr>
        <w:t>, l’hydroélectricité, le bois énergie</w:t>
      </w:r>
      <w:r w:rsidR="00793EBB">
        <w:rPr>
          <w:rFonts w:ascii="Gill Sans MT" w:hAnsi="Gill Sans MT"/>
        </w:rPr>
        <w:t>,</w:t>
      </w:r>
      <w:r w:rsidR="006A612D">
        <w:rPr>
          <w:rFonts w:ascii="Gill Sans MT" w:hAnsi="Gill Sans MT"/>
        </w:rPr>
        <w:t xml:space="preserve"> le biogaz,</w:t>
      </w:r>
      <w:r>
        <w:rPr>
          <w:rFonts w:ascii="Gill Sans MT" w:hAnsi="Gill Sans MT"/>
        </w:rPr>
        <w:t xml:space="preserve"> ne sont pas compatibles a</w:t>
      </w:r>
      <w:r w:rsidR="00BA0F71">
        <w:rPr>
          <w:rFonts w:ascii="Gill Sans MT" w:hAnsi="Gill Sans MT"/>
        </w:rPr>
        <w:t>vec le territoire communal</w:t>
      </w:r>
      <w:r>
        <w:rPr>
          <w:rFonts w:ascii="Gill Sans MT" w:hAnsi="Gill Sans MT"/>
        </w:rPr>
        <w:t>.</w:t>
      </w:r>
      <w:r w:rsidR="00123B19">
        <w:rPr>
          <w:rFonts w:ascii="Gill Sans MT" w:hAnsi="Gill Sans MT"/>
        </w:rPr>
        <w:t xml:space="preserve"> </w:t>
      </w:r>
    </w:p>
    <w:p w14:paraId="1D7735E4" w14:textId="5DDDC438" w:rsidR="003C429E" w:rsidRDefault="00123B19" w:rsidP="009A1895">
      <w:pPr>
        <w:jc w:val="both"/>
        <w:rPr>
          <w:rFonts w:ascii="Gill Sans MT" w:hAnsi="Gill Sans MT"/>
        </w:rPr>
      </w:pPr>
      <w:r>
        <w:rPr>
          <w:rFonts w:ascii="Gill Sans MT" w:hAnsi="Gill Sans MT"/>
        </w:rPr>
        <w:t>De même les installations agrivoltaïques</w:t>
      </w:r>
      <w:r w:rsidR="006A612D">
        <w:rPr>
          <w:rFonts w:ascii="Gill Sans MT" w:hAnsi="Gill Sans MT"/>
        </w:rPr>
        <w:t xml:space="preserve"> </w:t>
      </w:r>
      <w:r>
        <w:rPr>
          <w:rFonts w:ascii="Gill Sans MT" w:hAnsi="Gill Sans MT"/>
        </w:rPr>
        <w:t xml:space="preserve"> en attente de décret</w:t>
      </w:r>
      <w:r w:rsidR="006A612D">
        <w:rPr>
          <w:rFonts w:ascii="Gill Sans MT" w:hAnsi="Gill Sans MT"/>
        </w:rPr>
        <w:t xml:space="preserve">, </w:t>
      </w:r>
      <w:r>
        <w:rPr>
          <w:rFonts w:ascii="Gill Sans MT" w:hAnsi="Gill Sans MT"/>
        </w:rPr>
        <w:t xml:space="preserve"> sont consubstantiels à une activité agricole et la nécessité d’une zone d’’accélération n’est pas avérée à ce jour.</w:t>
      </w:r>
    </w:p>
    <w:p w14:paraId="1FBBFDB5" w14:textId="570FC810" w:rsidR="003B2727" w:rsidRDefault="003B2727" w:rsidP="009A1895">
      <w:pPr>
        <w:jc w:val="both"/>
        <w:rPr>
          <w:rFonts w:ascii="Gill Sans MT" w:hAnsi="Gill Sans MT"/>
        </w:rPr>
      </w:pPr>
      <w:r>
        <w:rPr>
          <w:rFonts w:ascii="Gill Sans MT" w:hAnsi="Gill Sans MT"/>
        </w:rPr>
        <w:t>Cette planification de zones doit intégrer l’ensemble des enjeux,  en particulier, ceux liés aux risques naturels, à la préservation de l’agriculture, de la biodiversité et du cadre de vie.</w:t>
      </w:r>
    </w:p>
    <w:p w14:paraId="479C8A53" w14:textId="2B0CA0AF" w:rsidR="001255EA" w:rsidRDefault="006A612D" w:rsidP="009A1895">
      <w:pPr>
        <w:jc w:val="both"/>
        <w:rPr>
          <w:rFonts w:ascii="Gill Sans MT" w:hAnsi="Gill Sans MT"/>
        </w:rPr>
      </w:pPr>
      <w:r>
        <w:rPr>
          <w:rFonts w:ascii="Gill Sans MT" w:hAnsi="Gill Sans MT"/>
        </w:rPr>
        <w:t>Trois propositions cartographiques sont consultables dans le dossier de concertation publique</w:t>
      </w:r>
      <w:r w:rsidR="00793EBB">
        <w:rPr>
          <w:rFonts w:ascii="Gill Sans MT" w:hAnsi="Gill Sans MT"/>
        </w:rPr>
        <w:t>.</w:t>
      </w:r>
    </w:p>
    <w:p w14:paraId="06C3B08D" w14:textId="1E7D1BAA" w:rsidR="006A612D" w:rsidRDefault="006A612D" w:rsidP="009A1895">
      <w:pPr>
        <w:jc w:val="both"/>
        <w:rPr>
          <w:rFonts w:ascii="Gill Sans MT" w:hAnsi="Gill Sans MT"/>
        </w:rPr>
      </w:pPr>
      <w:r>
        <w:rPr>
          <w:rFonts w:ascii="Gill Sans MT" w:hAnsi="Gill Sans MT"/>
        </w:rPr>
        <w:t xml:space="preserve">Vos observations seront </w:t>
      </w:r>
      <w:r w:rsidR="001E1CBA">
        <w:rPr>
          <w:rFonts w:ascii="Gill Sans MT" w:hAnsi="Gill Sans MT"/>
        </w:rPr>
        <w:t>recueillies</w:t>
      </w:r>
      <w:r>
        <w:rPr>
          <w:rFonts w:ascii="Gill Sans MT" w:hAnsi="Gill Sans MT"/>
        </w:rPr>
        <w:t xml:space="preserve"> sur le registre de concertation publique ouvert à ce</w:t>
      </w:r>
      <w:r w:rsidR="00793EBB">
        <w:rPr>
          <w:rFonts w:ascii="Gill Sans MT" w:hAnsi="Gill Sans MT"/>
        </w:rPr>
        <w:t>t</w:t>
      </w:r>
      <w:r>
        <w:rPr>
          <w:rFonts w:ascii="Gill Sans MT" w:hAnsi="Gill Sans MT"/>
        </w:rPr>
        <w:t xml:space="preserve"> effet.</w:t>
      </w:r>
    </w:p>
    <w:p w14:paraId="0D6DC53B" w14:textId="2533481A" w:rsidR="00D76D1D" w:rsidRDefault="00D76D1D" w:rsidP="004F7385">
      <w:pPr>
        <w:rPr>
          <w:rFonts w:ascii="Gill Sans MT" w:hAnsi="Gill Sans MT"/>
        </w:rPr>
      </w:pPr>
      <w:bookmarkStart w:id="0" w:name="_GoBack"/>
      <w:bookmarkEnd w:id="0"/>
    </w:p>
    <w:p w14:paraId="59D57533" w14:textId="77777777" w:rsidR="00B63A8A" w:rsidRDefault="00B63A8A" w:rsidP="004F7385">
      <w:pPr>
        <w:rPr>
          <w:rFonts w:ascii="Gill Sans MT" w:hAnsi="Gill Sans MT"/>
        </w:rPr>
      </w:pPr>
    </w:p>
    <w:p w14:paraId="6CFDFAB8" w14:textId="77777777" w:rsidR="00B63A8A" w:rsidRDefault="00B63A8A" w:rsidP="004F7385">
      <w:pPr>
        <w:rPr>
          <w:rFonts w:ascii="Gill Sans MT" w:hAnsi="Gill Sans MT"/>
        </w:rPr>
      </w:pPr>
    </w:p>
    <w:p w14:paraId="668852D6" w14:textId="77777777" w:rsidR="00B63A8A" w:rsidRDefault="00B63A8A" w:rsidP="004F7385">
      <w:pPr>
        <w:rPr>
          <w:rFonts w:ascii="Gill Sans MT" w:hAnsi="Gill Sans MT"/>
        </w:rPr>
      </w:pPr>
    </w:p>
    <w:p w14:paraId="16DECE76" w14:textId="77777777" w:rsidR="00B63A8A" w:rsidRDefault="00B63A8A" w:rsidP="004F7385">
      <w:pPr>
        <w:rPr>
          <w:rFonts w:ascii="Gill Sans MT" w:hAnsi="Gill Sans MT"/>
        </w:rPr>
      </w:pPr>
    </w:p>
    <w:p w14:paraId="332A32E8" w14:textId="77777777" w:rsidR="00B63A8A" w:rsidRPr="00B63A8A" w:rsidRDefault="00B63A8A" w:rsidP="00B63A8A">
      <w:pPr>
        <w:rPr>
          <w:i/>
          <w:sz w:val="16"/>
          <w:szCs w:val="16"/>
        </w:rPr>
      </w:pPr>
      <w:r w:rsidRPr="00B63A8A">
        <w:rPr>
          <w:i/>
          <w:sz w:val="16"/>
          <w:szCs w:val="16"/>
        </w:rPr>
        <w:t>CONCERTATION PUBLIQUE du 8 au 22 janvier 2024</w:t>
      </w:r>
    </w:p>
    <w:sectPr w:rsidR="00B63A8A" w:rsidRPr="00B63A8A" w:rsidSect="004F7385">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sha">
    <w:altName w:val="Segoe UI"/>
    <w:charset w:val="00"/>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00AF9"/>
    <w:multiLevelType w:val="hybridMultilevel"/>
    <w:tmpl w:val="65865F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85"/>
    <w:rsid w:val="00123B19"/>
    <w:rsid w:val="001255EA"/>
    <w:rsid w:val="001E1CBA"/>
    <w:rsid w:val="002E714A"/>
    <w:rsid w:val="00331F2C"/>
    <w:rsid w:val="003B2727"/>
    <w:rsid w:val="003C429E"/>
    <w:rsid w:val="004F7385"/>
    <w:rsid w:val="005A678A"/>
    <w:rsid w:val="005C0C2D"/>
    <w:rsid w:val="006A612D"/>
    <w:rsid w:val="006D768C"/>
    <w:rsid w:val="00793EBB"/>
    <w:rsid w:val="009A1895"/>
    <w:rsid w:val="00A8414F"/>
    <w:rsid w:val="00B63A8A"/>
    <w:rsid w:val="00BA0F71"/>
    <w:rsid w:val="00D76D1D"/>
    <w:rsid w:val="00FD1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ABE"/>
  <w15:chartTrackingRefBased/>
  <w15:docId w15:val="{B7B1CFEB-F4E8-4748-AD56-38962F6C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31F2C"/>
    <w:rPr>
      <w:sz w:val="16"/>
      <w:szCs w:val="16"/>
    </w:rPr>
  </w:style>
  <w:style w:type="paragraph" w:styleId="Commentaire">
    <w:name w:val="annotation text"/>
    <w:basedOn w:val="Normal"/>
    <w:link w:val="CommentaireCar"/>
    <w:uiPriority w:val="99"/>
    <w:semiHidden/>
    <w:unhideWhenUsed/>
    <w:rsid w:val="00331F2C"/>
    <w:pPr>
      <w:spacing w:line="240" w:lineRule="auto"/>
    </w:pPr>
    <w:rPr>
      <w:sz w:val="20"/>
      <w:szCs w:val="20"/>
    </w:rPr>
  </w:style>
  <w:style w:type="character" w:customStyle="1" w:styleId="CommentaireCar">
    <w:name w:val="Commentaire Car"/>
    <w:basedOn w:val="Policepardfaut"/>
    <w:link w:val="Commentaire"/>
    <w:uiPriority w:val="99"/>
    <w:semiHidden/>
    <w:rsid w:val="00331F2C"/>
    <w:rPr>
      <w:sz w:val="20"/>
      <w:szCs w:val="20"/>
    </w:rPr>
  </w:style>
  <w:style w:type="paragraph" w:styleId="Objetducommentaire">
    <w:name w:val="annotation subject"/>
    <w:basedOn w:val="Commentaire"/>
    <w:next w:val="Commentaire"/>
    <w:link w:val="ObjetducommentaireCar"/>
    <w:uiPriority w:val="99"/>
    <w:semiHidden/>
    <w:unhideWhenUsed/>
    <w:rsid w:val="00331F2C"/>
    <w:rPr>
      <w:b/>
      <w:bCs/>
    </w:rPr>
  </w:style>
  <w:style w:type="character" w:customStyle="1" w:styleId="ObjetducommentaireCar">
    <w:name w:val="Objet du commentaire Car"/>
    <w:basedOn w:val="CommentaireCar"/>
    <w:link w:val="Objetducommentaire"/>
    <w:uiPriority w:val="99"/>
    <w:semiHidden/>
    <w:rsid w:val="00331F2C"/>
    <w:rPr>
      <w:b/>
      <w:bCs/>
      <w:sz w:val="20"/>
      <w:szCs w:val="20"/>
    </w:rPr>
  </w:style>
  <w:style w:type="paragraph" w:styleId="Textedebulles">
    <w:name w:val="Balloon Text"/>
    <w:basedOn w:val="Normal"/>
    <w:link w:val="TextedebullesCar"/>
    <w:uiPriority w:val="99"/>
    <w:semiHidden/>
    <w:unhideWhenUsed/>
    <w:rsid w:val="00331F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F2C"/>
    <w:rPr>
      <w:rFonts w:ascii="Segoe UI" w:hAnsi="Segoe UI" w:cs="Segoe UI"/>
      <w:sz w:val="18"/>
      <w:szCs w:val="18"/>
    </w:rPr>
  </w:style>
  <w:style w:type="paragraph" w:styleId="Paragraphedeliste">
    <w:name w:val="List Paragraph"/>
    <w:basedOn w:val="Normal"/>
    <w:uiPriority w:val="34"/>
    <w:qFormat/>
    <w:rsid w:val="00D76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340</Words>
  <Characters>1872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PEAN</dc:creator>
  <cp:keywords/>
  <dc:description/>
  <cp:lastModifiedBy>Angelique PEAN</cp:lastModifiedBy>
  <cp:revision>11</cp:revision>
  <cp:lastPrinted>2024-01-02T16:27:00Z</cp:lastPrinted>
  <dcterms:created xsi:type="dcterms:W3CDTF">2024-01-02T13:59:00Z</dcterms:created>
  <dcterms:modified xsi:type="dcterms:W3CDTF">2024-01-02T16:28:00Z</dcterms:modified>
</cp:coreProperties>
</file>